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ПРАВА И ОБЯЗАННОСТИ ГРАЖДАН В СФЕРЕ ОХРАНЫ ЗДОРОВЬЯ</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18. Право на охрану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охрану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 (в ред. Федерального закона </w:t>
      </w:r>
      <w:hyperlink r:id="rId4" w:history="1">
        <w:r>
          <w:rPr>
            <w:rFonts w:ascii="Times New Roman" w:hAnsi="Times New Roman" w:cs="Times New Roman"/>
            <w:sz w:val="24"/>
            <w:szCs w:val="24"/>
            <w:u w:val="single"/>
          </w:rPr>
          <w:t>от 22.10.2014 N 314-ФЗ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19. Право на медицинскую помощь</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на медицинскую помощь.</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Каждый имеет право на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Порядок оказания медицинской помощи иностранным гражданам определяется Правительством Российской Федерации.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Пациент имеет право на: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выбор врача и выбор медицинской организации в соответствии с настоящим Федеральным законом;</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профилактику, диагностику, лечение, медицинскую реабилитацию в медицинских организациях в условиях, соответствующих санитарно-гигиеническим требованиям;</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получение консультаций врачей-специалистов;</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 (в ред. Федерального закона </w:t>
      </w:r>
      <w:hyperlink r:id="rId5"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Взаимосвязанные положения частей 2 и 3 статьи 13, пункта 5 части 5 статьи 19 и части 1 статьи 20 признаны не соответствующими Конституции Российской Федерации, ее статьям 7 (</w:t>
      </w:r>
      <w:hyperlink r:id="rId6"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w:t>
      </w:r>
      <w:hyperlink r:id="rId7" w:history="1">
        <w:r>
          <w:rPr>
            <w:rFonts w:ascii="Times New Roman" w:hAnsi="Times New Roman" w:cs="Times New Roman"/>
            <w:b/>
            <w:bCs/>
            <w:i/>
            <w:iCs/>
            <w:sz w:val="24"/>
            <w:szCs w:val="24"/>
            <w:u w:val="single"/>
          </w:rPr>
          <w:t>17</w:t>
        </w:r>
      </w:hyperlink>
      <w:r>
        <w:rPr>
          <w:rFonts w:ascii="Times New Roman" w:hAnsi="Times New Roman" w:cs="Times New Roman"/>
          <w:b/>
          <w:bCs/>
          <w:i/>
          <w:iCs/>
          <w:sz w:val="24"/>
          <w:szCs w:val="24"/>
        </w:rPr>
        <w:t xml:space="preserve">, 19 (части </w:t>
      </w:r>
      <w:hyperlink r:id="rId8"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9"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21 (</w:t>
      </w:r>
      <w:hyperlink r:id="rId10"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hyperlink r:id="rId11" w:history="1">
        <w:r>
          <w:rPr>
            <w:rFonts w:ascii="Times New Roman" w:hAnsi="Times New Roman" w:cs="Times New Roman"/>
            <w:b/>
            <w:bCs/>
            <w:i/>
            <w:iCs/>
            <w:sz w:val="24"/>
            <w:szCs w:val="24"/>
            <w:u w:val="single"/>
          </w:rPr>
          <w:t>24</w:t>
        </w:r>
      </w:hyperlink>
      <w:r>
        <w:rPr>
          <w:rFonts w:ascii="Times New Roman" w:hAnsi="Times New Roman" w:cs="Times New Roman"/>
          <w:b/>
          <w:bCs/>
          <w:i/>
          <w:iCs/>
          <w:sz w:val="24"/>
          <w:szCs w:val="24"/>
        </w:rPr>
        <w:t>, 29 (</w:t>
      </w:r>
      <w:hyperlink r:id="rId12"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41 (части </w:t>
      </w:r>
      <w:hyperlink r:id="rId13"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14"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w:t>
      </w:r>
      <w:hyperlink r:id="rId15" w:history="1">
        <w:r>
          <w:rPr>
            <w:rFonts w:ascii="Times New Roman" w:hAnsi="Times New Roman" w:cs="Times New Roman"/>
            <w:b/>
            <w:bCs/>
            <w:i/>
            <w:iCs/>
            <w:sz w:val="24"/>
            <w:szCs w:val="24"/>
            <w:u w:val="single"/>
          </w:rPr>
          <w:t>52</w:t>
        </w:r>
      </w:hyperlink>
      <w:r>
        <w:rPr>
          <w:rFonts w:ascii="Times New Roman" w:hAnsi="Times New Roman" w:cs="Times New Roman"/>
          <w:b/>
          <w:bCs/>
          <w:i/>
          <w:iCs/>
          <w:sz w:val="24"/>
          <w:szCs w:val="24"/>
        </w:rPr>
        <w:t xml:space="preserve"> и 55 (</w:t>
      </w:r>
      <w:hyperlink r:id="rId16"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w:t>
      </w:r>
      <w:r>
        <w:rPr>
          <w:rFonts w:ascii="Times New Roman" w:hAnsi="Times New Roman" w:cs="Times New Roman"/>
          <w:b/>
          <w:bCs/>
          <w:i/>
          <w:iCs/>
          <w:sz w:val="24"/>
          <w:szCs w:val="24"/>
        </w:rPr>
        <w:lastRenderedPageBreak/>
        <w:t xml:space="preserve">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17" w:history="1">
        <w:r>
          <w:rPr>
            <w:rFonts w:ascii="Times New Roman" w:hAnsi="Times New Roman" w:cs="Times New Roman"/>
            <w:b/>
            <w:bCs/>
            <w:i/>
            <w:iCs/>
            <w:sz w:val="24"/>
            <w:szCs w:val="24"/>
            <w:u w:val="single"/>
          </w:rPr>
          <w:t>от 13.01.2020 N 1-П</w:t>
        </w:r>
      </w:hyperlink>
      <w:r>
        <w:rPr>
          <w:rFonts w:ascii="Times New Roman" w:hAnsi="Times New Roman" w:cs="Times New Roman"/>
          <w:b/>
          <w:bCs/>
          <w:i/>
          <w:iCs/>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 (в ред. Федерального закона </w:t>
      </w:r>
      <w:hyperlink r:id="rId18"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получение лечебного питания в случае нахождения пациента на лечении в стационарных условиях;</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защиту сведений, составляющих врачебную тайну;</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8) отказ от медицинского вмешательства;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возмещение вреда, причиненного здоровью при оказании ему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допуск к нему адвоката или законного представителя для защиты своих прав;</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допуск к нему священнослужителей централизованных религиозных организаций и 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пунктом 19.2 части 2 статьи 14 настоящего Федерального закона. (в ред. Федерального закона </w:t>
      </w:r>
      <w:hyperlink r:id="rId19" w:history="1">
        <w:r>
          <w:rPr>
            <w:rFonts w:ascii="Times New Roman" w:hAnsi="Times New Roman" w:cs="Times New Roman"/>
            <w:sz w:val="24"/>
            <w:szCs w:val="24"/>
            <w:u w:val="single"/>
          </w:rPr>
          <w:t>от 08.08.2024 N 290-ФЗ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20. Информированное добровольное согласие на медицинское вмешательство и на отказ от медицинского вмешательства</w:t>
      </w:r>
    </w:p>
    <w:p w:rsidR="00CC1128" w:rsidRDefault="00CC1128" w:rsidP="00CC1128">
      <w:pPr>
        <w:widowControl w:val="0"/>
        <w:autoSpaceDE w:val="0"/>
        <w:autoSpaceDN w:val="0"/>
        <w:adjustRightInd w:val="0"/>
        <w:spacing w:after="150" w:line="240" w:lineRule="auto"/>
        <w:rPr>
          <w:rFonts w:ascii="Times New Roman" w:hAnsi="Times New Roman" w:cs="Times New Roman"/>
          <w:sz w:val="24"/>
          <w:szCs w:val="24"/>
        </w:rPr>
      </w:pPr>
      <w:r>
        <w:rPr>
          <w:rFonts w:ascii="Times New Roman" w:hAnsi="Times New Roman" w:cs="Times New Roman"/>
          <w:b/>
          <w:bCs/>
          <w:i/>
          <w:iCs/>
          <w:sz w:val="24"/>
          <w:szCs w:val="24"/>
        </w:rPr>
        <w:t>Взаимосвязанные положения части 2 статьи 13 и части 1 статьи 20 признаны не соответствующими Конституции Российской Федерации, ее статьям 7 (</w:t>
      </w:r>
      <w:hyperlink r:id="rId20" w:history="1">
        <w:r>
          <w:rPr>
            <w:rFonts w:ascii="Times New Roman" w:hAnsi="Times New Roman" w:cs="Times New Roman"/>
            <w:b/>
            <w:bCs/>
            <w:i/>
            <w:iCs/>
            <w:sz w:val="24"/>
            <w:szCs w:val="24"/>
            <w:u w:val="single"/>
          </w:rPr>
          <w:t>часть 2</w:t>
        </w:r>
      </w:hyperlink>
      <w:r>
        <w:rPr>
          <w:rFonts w:ascii="Times New Roman" w:hAnsi="Times New Roman" w:cs="Times New Roman"/>
          <w:b/>
          <w:bCs/>
          <w:i/>
          <w:iCs/>
          <w:sz w:val="24"/>
          <w:szCs w:val="24"/>
        </w:rPr>
        <w:t xml:space="preserve">), </w:t>
      </w:r>
      <w:hyperlink r:id="rId21" w:history="1">
        <w:r>
          <w:rPr>
            <w:rFonts w:ascii="Times New Roman" w:hAnsi="Times New Roman" w:cs="Times New Roman"/>
            <w:b/>
            <w:bCs/>
            <w:i/>
            <w:iCs/>
            <w:sz w:val="24"/>
            <w:szCs w:val="24"/>
            <w:u w:val="single"/>
          </w:rPr>
          <w:t>17</w:t>
        </w:r>
      </w:hyperlink>
      <w:r>
        <w:rPr>
          <w:rFonts w:ascii="Times New Roman" w:hAnsi="Times New Roman" w:cs="Times New Roman"/>
          <w:b/>
          <w:bCs/>
          <w:i/>
          <w:iCs/>
          <w:sz w:val="24"/>
          <w:szCs w:val="24"/>
        </w:rPr>
        <w:t xml:space="preserve">, 19 (части </w:t>
      </w:r>
      <w:hyperlink r:id="rId22"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3" w:history="1">
        <w:r>
          <w:rPr>
            <w:rFonts w:ascii="Times New Roman" w:hAnsi="Times New Roman" w:cs="Times New Roman"/>
            <w:b/>
            <w:bCs/>
            <w:i/>
            <w:iCs/>
            <w:sz w:val="24"/>
            <w:szCs w:val="24"/>
            <w:u w:val="single"/>
          </w:rPr>
          <w:t>2</w:t>
        </w:r>
      </w:hyperlink>
      <w:r>
        <w:rPr>
          <w:rFonts w:ascii="Times New Roman" w:hAnsi="Times New Roman" w:cs="Times New Roman"/>
          <w:b/>
          <w:bCs/>
          <w:i/>
          <w:iCs/>
          <w:sz w:val="24"/>
          <w:szCs w:val="24"/>
        </w:rPr>
        <w:t>), 21 (</w:t>
      </w:r>
      <w:hyperlink r:id="rId24" w:history="1">
        <w:r>
          <w:rPr>
            <w:rFonts w:ascii="Times New Roman" w:hAnsi="Times New Roman" w:cs="Times New Roman"/>
            <w:b/>
            <w:bCs/>
            <w:i/>
            <w:iCs/>
            <w:sz w:val="24"/>
            <w:szCs w:val="24"/>
            <w:u w:val="single"/>
          </w:rPr>
          <w:t>часть 1</w:t>
        </w:r>
      </w:hyperlink>
      <w:r>
        <w:rPr>
          <w:rFonts w:ascii="Times New Roman" w:hAnsi="Times New Roman" w:cs="Times New Roman"/>
          <w:b/>
          <w:bCs/>
          <w:i/>
          <w:iCs/>
          <w:sz w:val="24"/>
          <w:szCs w:val="24"/>
        </w:rPr>
        <w:t xml:space="preserve">), </w:t>
      </w:r>
      <w:hyperlink r:id="rId25" w:history="1">
        <w:r>
          <w:rPr>
            <w:rFonts w:ascii="Times New Roman" w:hAnsi="Times New Roman" w:cs="Times New Roman"/>
            <w:b/>
            <w:bCs/>
            <w:i/>
            <w:iCs/>
            <w:sz w:val="24"/>
            <w:szCs w:val="24"/>
            <w:u w:val="single"/>
          </w:rPr>
          <w:t>24</w:t>
        </w:r>
      </w:hyperlink>
      <w:r>
        <w:rPr>
          <w:rFonts w:ascii="Times New Roman" w:hAnsi="Times New Roman" w:cs="Times New Roman"/>
          <w:b/>
          <w:bCs/>
          <w:i/>
          <w:iCs/>
          <w:sz w:val="24"/>
          <w:szCs w:val="24"/>
        </w:rPr>
        <w:t>, 29 (</w:t>
      </w:r>
      <w:hyperlink r:id="rId26" w:history="1">
        <w:r>
          <w:rPr>
            <w:rFonts w:ascii="Times New Roman" w:hAnsi="Times New Roman" w:cs="Times New Roman"/>
            <w:b/>
            <w:bCs/>
            <w:i/>
            <w:iCs/>
            <w:sz w:val="24"/>
            <w:szCs w:val="24"/>
            <w:u w:val="single"/>
          </w:rPr>
          <w:t>часть 4</w:t>
        </w:r>
      </w:hyperlink>
      <w:r>
        <w:rPr>
          <w:rFonts w:ascii="Times New Roman" w:hAnsi="Times New Roman" w:cs="Times New Roman"/>
          <w:b/>
          <w:bCs/>
          <w:i/>
          <w:iCs/>
          <w:sz w:val="24"/>
          <w:szCs w:val="24"/>
        </w:rPr>
        <w:t xml:space="preserve">), 41 (части </w:t>
      </w:r>
      <w:hyperlink r:id="rId27" w:history="1">
        <w:r>
          <w:rPr>
            <w:rFonts w:ascii="Times New Roman" w:hAnsi="Times New Roman" w:cs="Times New Roman"/>
            <w:b/>
            <w:bCs/>
            <w:i/>
            <w:iCs/>
            <w:sz w:val="24"/>
            <w:szCs w:val="24"/>
            <w:u w:val="single"/>
          </w:rPr>
          <w:t>1</w:t>
        </w:r>
      </w:hyperlink>
      <w:r>
        <w:rPr>
          <w:rFonts w:ascii="Times New Roman" w:hAnsi="Times New Roman" w:cs="Times New Roman"/>
          <w:b/>
          <w:bCs/>
          <w:i/>
          <w:iCs/>
          <w:sz w:val="24"/>
          <w:szCs w:val="24"/>
        </w:rPr>
        <w:t xml:space="preserve"> и </w:t>
      </w:r>
      <w:hyperlink r:id="rId28" w:history="1">
        <w:r>
          <w:rPr>
            <w:rFonts w:ascii="Times New Roman" w:hAnsi="Times New Roman" w:cs="Times New Roman"/>
            <w:b/>
            <w:bCs/>
            <w:i/>
            <w:iCs/>
            <w:sz w:val="24"/>
            <w:szCs w:val="24"/>
            <w:u w:val="single"/>
          </w:rPr>
          <w:t>3</w:t>
        </w:r>
      </w:hyperlink>
      <w:r>
        <w:rPr>
          <w:rFonts w:ascii="Times New Roman" w:hAnsi="Times New Roman" w:cs="Times New Roman"/>
          <w:b/>
          <w:bCs/>
          <w:i/>
          <w:iCs/>
          <w:sz w:val="24"/>
          <w:szCs w:val="24"/>
        </w:rPr>
        <w:t xml:space="preserve">), </w:t>
      </w:r>
      <w:hyperlink r:id="rId29" w:history="1">
        <w:r>
          <w:rPr>
            <w:rFonts w:ascii="Times New Roman" w:hAnsi="Times New Roman" w:cs="Times New Roman"/>
            <w:b/>
            <w:bCs/>
            <w:i/>
            <w:iCs/>
            <w:sz w:val="24"/>
            <w:szCs w:val="24"/>
            <w:u w:val="single"/>
          </w:rPr>
          <w:t>52</w:t>
        </w:r>
      </w:hyperlink>
      <w:r>
        <w:rPr>
          <w:rFonts w:ascii="Times New Roman" w:hAnsi="Times New Roman" w:cs="Times New Roman"/>
          <w:b/>
          <w:bCs/>
          <w:i/>
          <w:iCs/>
          <w:sz w:val="24"/>
          <w:szCs w:val="24"/>
        </w:rPr>
        <w:t xml:space="preserve"> и 55 (</w:t>
      </w:r>
      <w:hyperlink r:id="rId30" w:history="1">
        <w:r>
          <w:rPr>
            <w:rFonts w:ascii="Times New Roman" w:hAnsi="Times New Roman" w:cs="Times New Roman"/>
            <w:b/>
            <w:bCs/>
            <w:i/>
            <w:iCs/>
            <w:sz w:val="24"/>
            <w:szCs w:val="24"/>
            <w:u w:val="single"/>
          </w:rPr>
          <w:t>часть 3</w:t>
        </w:r>
      </w:hyperlink>
      <w:r>
        <w:rPr>
          <w:rFonts w:ascii="Times New Roman" w:hAnsi="Times New Roman" w:cs="Times New Roman"/>
          <w:b/>
          <w:bCs/>
          <w:i/>
          <w:iCs/>
          <w:sz w:val="24"/>
          <w:szCs w:val="24"/>
        </w:rPr>
        <w:t xml:space="preserve">), в той мере, в какой в системе действующего правового регулирования неопределенность их нормативного содержания не позволяет определить условия и порядок доступа к медицинской документации умершего пациента его супруга (супруги), близких родственников (членов семьи) и (или) иных лиц, указанных в его информированном добровольном согласии на медицинское вмешательство (Постановление Конституционного Суда РФ </w:t>
      </w:r>
      <w:hyperlink r:id="rId31" w:history="1">
        <w:r>
          <w:rPr>
            <w:rFonts w:ascii="Times New Roman" w:hAnsi="Times New Roman" w:cs="Times New Roman"/>
            <w:b/>
            <w:bCs/>
            <w:i/>
            <w:iCs/>
            <w:sz w:val="24"/>
            <w:szCs w:val="24"/>
            <w:u w:val="single"/>
          </w:rPr>
          <w:t>от 13.01.2020 N 1-П</w:t>
        </w:r>
      </w:hyperlink>
      <w:r>
        <w:rPr>
          <w:rFonts w:ascii="Times New Roman" w:hAnsi="Times New Roman" w:cs="Times New Roman"/>
          <w:b/>
          <w:bCs/>
          <w:i/>
          <w:iCs/>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Информированное добровольное согласие на медицинское вмешательство дает один из родителей или иной законный представитель в отношении: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лица, не достигшего возраста, установленного </w:t>
      </w:r>
      <w:hyperlink r:id="rId32" w:history="1">
        <w:r>
          <w:rPr>
            <w:rFonts w:ascii="Times New Roman" w:hAnsi="Times New Roman" w:cs="Times New Roman"/>
            <w:sz w:val="24"/>
            <w:szCs w:val="24"/>
            <w:u w:val="single"/>
          </w:rPr>
          <w:t>частью 5</w:t>
        </w:r>
      </w:hyperlink>
      <w:r>
        <w:rPr>
          <w:rFonts w:ascii="Times New Roman" w:hAnsi="Times New Roman" w:cs="Times New Roman"/>
          <w:sz w:val="24"/>
          <w:szCs w:val="24"/>
        </w:rPr>
        <w:t xml:space="preserve"> статьи 47 и </w:t>
      </w:r>
      <w:hyperlink r:id="rId33"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или лица, признанного в установленном законом порядке </w:t>
      </w:r>
      <w:r>
        <w:rPr>
          <w:rFonts w:ascii="Times New Roman" w:hAnsi="Times New Roman" w:cs="Times New Roman"/>
          <w:sz w:val="24"/>
          <w:szCs w:val="24"/>
        </w:rPr>
        <w:lastRenderedPageBreak/>
        <w:t>недееспособным, если такое лицо по своему состоянию не способно дать согласие на медицинское вмешательство;</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законодательством Российской Федерации случаев приобретения несовершеннолетними полной дееспособности до достижения ими восемнадцатилетнего возраста).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Гражданин, один из родителей или иной законный представитель лица, указанного в части 2 настоящей статьи, имеют право отказаться от медицинского вмешательства или потребовать его прекращения, за исключением случаев, предусмотренных частью 9 настоящей статьи. Законный представитель лица, признанного в установленном законом порядке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отказе от медицинского вмешательства гражданину, одному из родителей или иному законному представителю лица, указанного в части 2 настоящей статьи, в доступной для него форме должны быть разъяснены возможные последствия такого отказа.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отказе одного из родителей или иного законного представителя лица, указанного в части 2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Лица, указанные в частях 1 и 2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которые включаются в перечень, устанавливаемый уполномоченным федеральным органом исполнительной власти.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части 2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w:t>
      </w:r>
      <w:r>
        <w:rPr>
          <w:rFonts w:ascii="Times New Roman" w:hAnsi="Times New Roman" w:cs="Times New Roman"/>
          <w:sz w:val="24"/>
          <w:szCs w:val="24"/>
        </w:rPr>
        <w:lastRenderedPageBreak/>
        <w:t xml:space="preserve">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законом </w:t>
      </w:r>
      <w:hyperlink r:id="rId34" w:history="1">
        <w:r>
          <w:rPr>
            <w:rFonts w:ascii="Times New Roman" w:hAnsi="Times New Roman" w:cs="Times New Roman"/>
            <w:sz w:val="24"/>
            <w:szCs w:val="24"/>
            <w:u w:val="single"/>
          </w:rPr>
          <w:t>от 31 июля 2020 года N 258-ФЗ</w:t>
        </w:r>
      </w:hyperlink>
      <w:r>
        <w:rPr>
          <w:rFonts w:ascii="Times New Roman" w:hAnsi="Times New Roman" w:cs="Times New Roman"/>
          <w:sz w:val="24"/>
          <w:szCs w:val="24"/>
        </w:rPr>
        <w:t xml:space="preserve"> "Об экспериментальных правовых режимах в сфере цифровых инноваций в Российской Федерации". (в ред. Федеральных законов </w:t>
      </w:r>
      <w:hyperlink r:id="rId35"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 xml:space="preserve">, </w:t>
      </w:r>
      <w:hyperlink r:id="rId36"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 xml:space="preserve">, </w:t>
      </w:r>
      <w:hyperlink r:id="rId37" w:history="1">
        <w:r>
          <w:rPr>
            <w:rFonts w:ascii="Times New Roman" w:hAnsi="Times New Roman" w:cs="Times New Roman"/>
            <w:sz w:val="24"/>
            <w:szCs w:val="24"/>
            <w:u w:val="single"/>
          </w:rPr>
          <w:t>от 02.07.2021 N 331-ФЗ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 (в ред. Федерального закона </w:t>
      </w:r>
      <w:hyperlink r:id="rId38"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9. Медицинское вмешательство без согласия гражданина, одного из родителей или иного законного представителя допускается: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части 2 настоящей статьи);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 (в ред. Федерального закона </w:t>
      </w:r>
      <w:hyperlink r:id="rId39" w:history="1">
        <w:r>
          <w:rPr>
            <w:rFonts w:ascii="Times New Roman" w:hAnsi="Times New Roman" w:cs="Times New Roman"/>
            <w:sz w:val="24"/>
            <w:szCs w:val="24"/>
            <w:u w:val="single"/>
          </w:rPr>
          <w:t>от 25.12.2023 N 678-ФЗ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отношении лиц, страдающих заболеваниями, представляющими опасность для окружающих;</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отношении лиц, страдающих тяжелыми психическими расстройствами;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отношении лиц, совершивших общественно опасные действия (преступления); (в ред. Федерального закона </w:t>
      </w:r>
      <w:hyperlink r:id="rId40" w:history="1">
        <w:r>
          <w:rPr>
            <w:rFonts w:ascii="Times New Roman" w:hAnsi="Times New Roman" w:cs="Times New Roman"/>
            <w:sz w:val="24"/>
            <w:szCs w:val="24"/>
            <w:u w:val="single"/>
          </w:rPr>
          <w:t>от 22.07.2024 N 195-ФЗ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при проведении судебно-медицинской экспертизы и (или) судебно-психиатрической экспертизы;</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при оказании паллиативной медицинской помощи, если состояние гражданина не позволяет выразить ему свою волю и отсутствует законный представитель. (в ред. Федерального закона </w:t>
      </w:r>
      <w:hyperlink r:id="rId41"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10. Решение о медицинском вмешательстве без согласия гражданина, одного из родителей или иного законного представителя принимается: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 в случаях, указанных в пунктах 1 и 2 части 9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 (в ред. Федерального закона </w:t>
      </w:r>
      <w:hyperlink r:id="rId42" w:history="1">
        <w:r>
          <w:rPr>
            <w:rFonts w:ascii="Times New Roman" w:hAnsi="Times New Roman" w:cs="Times New Roman"/>
            <w:sz w:val="24"/>
            <w:szCs w:val="24"/>
            <w:u w:val="single"/>
          </w:rPr>
          <w:t>от 25.11.2013 N 317-ФЗ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2) в отношении лиц, указанных в пунктах 3 и 4 части 9 настоящей статьи, - судом в случаях и в порядке, которые установлены законодательством Российской Федерации;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 случае, указанном в пункте 6 части 9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части 2 настоящей статьи и в отношении которого проведено медицинское вмешательство; (в ред. Федерального закона </w:t>
      </w:r>
      <w:hyperlink r:id="rId43" w:history="1">
        <w:r>
          <w:rPr>
            <w:rFonts w:ascii="Times New Roman" w:hAnsi="Times New Roman" w:cs="Times New Roman"/>
            <w:sz w:val="24"/>
            <w:szCs w:val="24"/>
            <w:u w:val="single"/>
          </w:rPr>
          <w:t>от 06.03.2019 N 18-ФЗ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в случае, указанном в пункте 1.1 части 9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 (в ред. Федерального закона </w:t>
      </w:r>
      <w:hyperlink r:id="rId44" w:history="1">
        <w:r>
          <w:rPr>
            <w:rFonts w:ascii="Times New Roman" w:hAnsi="Times New Roman" w:cs="Times New Roman"/>
            <w:sz w:val="24"/>
            <w:szCs w:val="24"/>
            <w:u w:val="single"/>
          </w:rPr>
          <w:t>от 25.12.2023 N 678-ФЗ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законом.</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r:id="rId45"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 (в ред. Федерального закона </w:t>
      </w:r>
      <w:hyperlink r:id="rId46" w:history="1">
        <w:r>
          <w:rPr>
            <w:rFonts w:ascii="Times New Roman" w:hAnsi="Times New Roman" w:cs="Times New Roman"/>
            <w:sz w:val="24"/>
            <w:szCs w:val="24"/>
            <w:u w:val="single"/>
          </w:rPr>
          <w:t>от 30.12.2021 N 482-ФЗ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21. Выбор врача и медицинской организации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При оказании гражданину медицинской помощи в рамках программы государственных гарантий бесплатного оказания гражданам медицинской помощи он имеет право на выбор медицинской организации в порядке, утвержденном уполномоченным федеральным органом исполнительной власти, и на выбор врача с учетом согласия врача. Особенности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перечень,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w:t>
      </w:r>
      <w:r>
        <w:rPr>
          <w:rFonts w:ascii="Times New Roman" w:hAnsi="Times New Roman" w:cs="Times New Roman"/>
          <w:sz w:val="24"/>
          <w:szCs w:val="24"/>
        </w:rPr>
        <w:lastRenderedPageBreak/>
        <w:t>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Оказание первичной специализированной медико-санитарной помощи осуществляется: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по направлению врача-терапевта участкового, врача-педиатра участкового, врача общей практики (семейного врача), фельдшера, врача-специалиста;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в случае самостоятельного обращения гражданина в медицинскую организацию, в том числе организацию, выбранную им в соответствии с частью 2 настоящей статьи, с учетом порядков оказания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При оказании гражданину медицинской помощи в рамках программы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порядке, устанавливаемом уполномоченным федеральным органом исполнительной власти.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r:id="rId47" w:history="1">
        <w:r>
          <w:rPr>
            <w:rFonts w:ascii="Times New Roman" w:hAnsi="Times New Roman" w:cs="Times New Roman"/>
            <w:sz w:val="24"/>
            <w:szCs w:val="24"/>
            <w:u w:val="single"/>
          </w:rPr>
          <w:t>статьей 25</w:t>
        </w:r>
      </w:hyperlink>
      <w:r>
        <w:rPr>
          <w:rFonts w:ascii="Times New Roman" w:hAnsi="Times New Roman" w:cs="Times New Roman"/>
          <w:sz w:val="24"/>
          <w:szCs w:val="24"/>
        </w:rPr>
        <w:t xml:space="preserve"> настоящего Федерального закона, а также с учетом особенностей, установленных Федеральным законом </w:t>
      </w:r>
      <w:hyperlink r:id="rId48" w:history="1">
        <w:r>
          <w:rPr>
            <w:rFonts w:ascii="Times New Roman" w:hAnsi="Times New Roman" w:cs="Times New Roman"/>
            <w:sz w:val="24"/>
            <w:szCs w:val="24"/>
            <w:u w:val="single"/>
          </w:rPr>
          <w:t>от 28 марта 1998 года N 53-ФЗ</w:t>
        </w:r>
      </w:hyperlink>
      <w:r>
        <w:rPr>
          <w:rFonts w:ascii="Times New Roman" w:hAnsi="Times New Roman" w:cs="Times New Roman"/>
          <w:sz w:val="24"/>
          <w:szCs w:val="24"/>
        </w:rPr>
        <w:t xml:space="preserve"> "О воинской обязанности и военной службе". (в ред. Федерального закона </w:t>
      </w:r>
      <w:hyperlink r:id="rId49" w:history="1">
        <w:r>
          <w:rPr>
            <w:rFonts w:ascii="Times New Roman" w:hAnsi="Times New Roman" w:cs="Times New Roman"/>
            <w:sz w:val="24"/>
            <w:szCs w:val="24"/>
            <w:u w:val="single"/>
          </w:rPr>
          <w:t>от 30.04.2021 N 131-ФЗ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r:id="rId50" w:history="1">
        <w:r>
          <w:rPr>
            <w:rFonts w:ascii="Times New Roman" w:hAnsi="Times New Roman" w:cs="Times New Roman"/>
            <w:sz w:val="24"/>
            <w:szCs w:val="24"/>
            <w:u w:val="single"/>
          </w:rPr>
          <w:t>статьей 26</w:t>
        </w:r>
      </w:hyperlink>
      <w:r>
        <w:rPr>
          <w:rFonts w:ascii="Times New Roman" w:hAnsi="Times New Roman" w:cs="Times New Roman"/>
          <w:sz w:val="24"/>
          <w:szCs w:val="24"/>
        </w:rPr>
        <w:t xml:space="preserve"> настоящего Федерального закона. (в ред. Федерального закона </w:t>
      </w:r>
      <w:hyperlink r:id="rId51" w:history="1">
        <w:r>
          <w:rPr>
            <w:rFonts w:ascii="Times New Roman" w:hAnsi="Times New Roman" w:cs="Times New Roman"/>
            <w:sz w:val="24"/>
            <w:szCs w:val="24"/>
            <w:u w:val="single"/>
          </w:rPr>
          <w:t>от 30.04.2021 N 131-ФЗ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w:t>
      </w:r>
      <w:r>
        <w:rPr>
          <w:rFonts w:ascii="Times New Roman" w:hAnsi="Times New Roman" w:cs="Times New Roman"/>
          <w:sz w:val="24"/>
          <w:szCs w:val="24"/>
        </w:rPr>
        <w:lastRenderedPageBreak/>
        <w:t xml:space="preserve">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 (в ред. Федерального закона </w:t>
      </w:r>
      <w:hyperlink r:id="rId52" w:history="1">
        <w:r>
          <w:rPr>
            <w:rFonts w:ascii="Times New Roman" w:hAnsi="Times New Roman" w:cs="Times New Roman"/>
            <w:sz w:val="24"/>
            <w:szCs w:val="24"/>
            <w:u w:val="single"/>
          </w:rPr>
          <w:t>от 02.07.2013 N 185-ФЗ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22. Информация о состоянии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r:id="rId53" w:history="1">
        <w:r>
          <w:rPr>
            <w:rFonts w:ascii="Times New Roman" w:hAnsi="Times New Roman" w:cs="Times New Roman"/>
            <w:sz w:val="24"/>
            <w:szCs w:val="24"/>
            <w:u w:val="single"/>
          </w:rPr>
          <w:t>части 2</w:t>
        </w:r>
      </w:hyperlink>
      <w:r>
        <w:rPr>
          <w:rFonts w:ascii="Times New Roman" w:hAnsi="Times New Roman" w:cs="Times New Roman"/>
          <w:sz w:val="24"/>
          <w:szCs w:val="24"/>
        </w:rPr>
        <w:t xml:space="preserve"> статьи 54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r:id="rId54" w:history="1">
        <w:r>
          <w:rPr>
            <w:rFonts w:ascii="Times New Roman" w:hAnsi="Times New Roman" w:cs="Times New Roman"/>
            <w:sz w:val="24"/>
            <w:szCs w:val="24"/>
            <w:u w:val="single"/>
          </w:rPr>
          <w:t>частью 2</w:t>
        </w:r>
      </w:hyperlink>
      <w:r>
        <w:rPr>
          <w:rFonts w:ascii="Times New Roman" w:hAnsi="Times New Roman" w:cs="Times New Roman"/>
          <w:sz w:val="24"/>
          <w:szCs w:val="24"/>
        </w:rPr>
        <w:t xml:space="preserve"> статьи 54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 (в ред. Федерального закона </w:t>
      </w:r>
      <w:hyperlink r:id="rId55" w:history="1">
        <w:r>
          <w:rPr>
            <w:rFonts w:ascii="Times New Roman" w:hAnsi="Times New Roman" w:cs="Times New Roman"/>
            <w:sz w:val="24"/>
            <w:szCs w:val="24"/>
            <w:u w:val="single"/>
          </w:rPr>
          <w:t>от 31.07.2020 N 271-ФЗ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Пациент либо его законный представитель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Порядок ознакомления с медицинской документацией пациента устанавливается уполномоченным федеральным органом исполнительной власти. (в ред. Федерального закона </w:t>
      </w:r>
      <w:hyperlink r:id="rId56"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w:t>
      </w:r>
      <w:r>
        <w:rPr>
          <w:rFonts w:ascii="Times New Roman" w:hAnsi="Times New Roman" w:cs="Times New Roman"/>
          <w:sz w:val="24"/>
          <w:szCs w:val="24"/>
        </w:rPr>
        <w:lastRenderedPageBreak/>
        <w:t xml:space="preserve">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Порядок и сроки предоставления медицинских документов (их копий) и выписок из них устанавливаются уполномоченным федеральным органом исполнительной власти. (в ред. Федеральных законов </w:t>
      </w:r>
      <w:hyperlink r:id="rId57" w:history="1">
        <w:r>
          <w:rPr>
            <w:rFonts w:ascii="Times New Roman" w:hAnsi="Times New Roman" w:cs="Times New Roman"/>
            <w:sz w:val="24"/>
            <w:szCs w:val="24"/>
            <w:u w:val="single"/>
          </w:rPr>
          <w:t>от 29.07.2017 N 242-ФЗ</w:t>
        </w:r>
      </w:hyperlink>
      <w:r>
        <w:rPr>
          <w:rFonts w:ascii="Times New Roman" w:hAnsi="Times New Roman" w:cs="Times New Roman"/>
          <w:sz w:val="24"/>
          <w:szCs w:val="24"/>
        </w:rPr>
        <w:t xml:space="preserve">, </w:t>
      </w:r>
      <w:hyperlink r:id="rId58" w:history="1">
        <w:r>
          <w:rPr>
            <w:rFonts w:ascii="Times New Roman" w:hAnsi="Times New Roman" w:cs="Times New Roman"/>
            <w:sz w:val="24"/>
            <w:szCs w:val="24"/>
            <w:u w:val="single"/>
          </w:rPr>
          <w:t>от 02.07.2021 N 315-ФЗ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23. Информация о факторах, влияющих на здоровье</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порядке, предусмотренном законодательством Российской Федерации.</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24. Права работников, занятых на отдельных видах работ, на охрану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медицинские осмотры.</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Перечень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 xml:space="preserve">Статья 25. Права военнослужащих и лиц, приравненных по </w:t>
      </w:r>
      <w:r>
        <w:rPr>
          <w:rFonts w:ascii="Times New Roman" w:hAnsi="Times New Roman" w:cs="Times New Roman"/>
          <w:b/>
          <w:bCs/>
          <w:sz w:val="32"/>
          <w:szCs w:val="32"/>
        </w:rPr>
        <w:lastRenderedPageBreak/>
        <w:t>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r:id="rId59" w:history="1">
        <w:r>
          <w:rPr>
            <w:rFonts w:ascii="Times New Roman" w:hAnsi="Times New Roman" w:cs="Times New Roman"/>
            <w:sz w:val="24"/>
            <w:szCs w:val="24"/>
            <w:u w:val="single"/>
          </w:rPr>
          <w:t>статьей 61</w:t>
        </w:r>
      </w:hyperlink>
      <w:r>
        <w:rPr>
          <w:rFonts w:ascii="Times New Roman" w:hAnsi="Times New Roman" w:cs="Times New Roman"/>
          <w:sz w:val="24"/>
          <w:szCs w:val="24"/>
        </w:rP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законом предусмотрена военная служба или приравненная к ней служба. (в ред. Федерального закона </w:t>
      </w:r>
      <w:hyperlink r:id="rId60"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 (в ред. Федерального закона </w:t>
      </w:r>
      <w:hyperlink r:id="rId61"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программы государственных гарантий бесплатного оказания гражданам медицинской помощи, за исключением </w:t>
      </w:r>
      <w:r>
        <w:rPr>
          <w:rFonts w:ascii="Times New Roman" w:hAnsi="Times New Roman" w:cs="Times New Roman"/>
          <w:sz w:val="24"/>
          <w:szCs w:val="24"/>
        </w:rPr>
        <w:lastRenderedPageBreak/>
        <w:t xml:space="preserve">медицинского освидетельствования в целях определения годности к военной службе или приравненной к ней службе. (в ред. Федерального закона </w:t>
      </w:r>
      <w:hyperlink r:id="rId62" w:history="1">
        <w:r>
          <w:rPr>
            <w:rFonts w:ascii="Times New Roman" w:hAnsi="Times New Roman" w:cs="Times New Roman"/>
            <w:sz w:val="24"/>
            <w:szCs w:val="24"/>
            <w:u w:val="single"/>
          </w:rPr>
          <w:t>от 03.08.2018 N 309-ФЗ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 (в ред. Федерального закона </w:t>
      </w:r>
      <w:hyperlink r:id="rId63" w:history="1">
        <w:r>
          <w:rPr>
            <w:rFonts w:ascii="Times New Roman" w:hAnsi="Times New Roman" w:cs="Times New Roman"/>
            <w:sz w:val="24"/>
            <w:szCs w:val="24"/>
            <w:u w:val="single"/>
          </w:rPr>
          <w:t>от 04.06.2014 N 145-ФЗ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0" w:line="240" w:lineRule="auto"/>
        <w:rPr>
          <w:rFonts w:ascii="Times New Roman" w:hAnsi="Times New Roman" w:cs="Times New Roman"/>
          <w:sz w:val="24"/>
          <w:szCs w:val="24"/>
        </w:rPr>
      </w:pP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Беременные женщины, женщины во время родов и в послеродовой период из числа лиц, указанных в части 1 настоящей статьи, имеют право на оказание медицинской помощи, в том числе в медицинских организациях охраны материнства и детства.</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порядке,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 (в ред. Федерального закона </w:t>
      </w:r>
      <w:hyperlink r:id="rId64"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части 3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федеральным органом исполнительной власти.</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w:t>
      </w:r>
      <w:r>
        <w:rPr>
          <w:rFonts w:ascii="Times New Roman" w:hAnsi="Times New Roman" w:cs="Times New Roman"/>
          <w:sz w:val="24"/>
          <w:szCs w:val="24"/>
        </w:rPr>
        <w:lastRenderedPageBreak/>
        <w:t>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власти.(в ред. Федерального закона </w:t>
      </w:r>
      <w:hyperlink r:id="rId65"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части 1 настоящей статьи, не допускаются. (в ред. Федерального закона </w:t>
      </w:r>
      <w:hyperlink r:id="rId66" w:history="1">
        <w:r>
          <w:rPr>
            <w:rFonts w:ascii="Times New Roman" w:hAnsi="Times New Roman" w:cs="Times New Roman"/>
            <w:sz w:val="24"/>
            <w:szCs w:val="24"/>
            <w:u w:val="single"/>
          </w:rPr>
          <w:t>от 08.03.2015 N 55-ФЗ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 (в ред. Федерального закона </w:t>
      </w:r>
      <w:hyperlink r:id="rId67"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части 1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 (в ред. Федерального закона </w:t>
      </w:r>
      <w:hyperlink r:id="rId68" w:history="1">
        <w:r>
          <w:rPr>
            <w:rFonts w:ascii="Times New Roman" w:hAnsi="Times New Roman" w:cs="Times New Roman"/>
            <w:sz w:val="24"/>
            <w:szCs w:val="24"/>
            <w:u w:val="single"/>
          </w:rPr>
          <w:t>от 23.07.2025 N 239-ФЗ</w:t>
        </w:r>
      </w:hyperlink>
      <w:r>
        <w:rPr>
          <w:rFonts w:ascii="Times New Roman" w:hAnsi="Times New Roman" w:cs="Times New Roman"/>
          <w:sz w:val="24"/>
          <w:szCs w:val="24"/>
        </w:rPr>
        <w:t>)</w:t>
      </w:r>
    </w:p>
    <w:p w:rsidR="00CC1128" w:rsidRDefault="00CC1128" w:rsidP="00CC1128">
      <w:pPr>
        <w:widowControl w:val="0"/>
        <w:autoSpaceDE w:val="0"/>
        <w:autoSpaceDN w:val="0"/>
        <w:adjustRightInd w:val="0"/>
        <w:spacing w:after="150" w:line="240" w:lineRule="auto"/>
        <w:jc w:val="center"/>
        <w:rPr>
          <w:rFonts w:ascii="Times New Roman" w:hAnsi="Times New Roman" w:cs="Times New Roman"/>
          <w:sz w:val="32"/>
          <w:szCs w:val="32"/>
        </w:rPr>
      </w:pPr>
      <w:r>
        <w:rPr>
          <w:rFonts w:ascii="Times New Roman" w:hAnsi="Times New Roman" w:cs="Times New Roman"/>
          <w:b/>
          <w:bCs/>
          <w:sz w:val="32"/>
          <w:szCs w:val="32"/>
        </w:rPr>
        <w:t>Статья 27. Обязанности граждан в сфере охраны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1. Граждане обязаны заботиться о сохранении своего здоровья.</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2. Граждане в случаях, предусмотренных законодательством Российской Федерации, обязаны проходить медицинские осмотры, а граждане, страдающие заболеваниями,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CC1128" w:rsidRDefault="00CC1128" w:rsidP="00CC1128">
      <w:pPr>
        <w:widowControl w:val="0"/>
        <w:autoSpaceDE w:val="0"/>
        <w:autoSpaceDN w:val="0"/>
        <w:adjustRightInd w:val="0"/>
        <w:spacing w:after="150" w:line="240" w:lineRule="auto"/>
        <w:jc w:val="both"/>
        <w:rPr>
          <w:rFonts w:ascii="Times New Roman" w:hAnsi="Times New Roman" w:cs="Times New Roman"/>
          <w:sz w:val="24"/>
          <w:szCs w:val="24"/>
        </w:rPr>
      </w:pPr>
      <w:r>
        <w:rPr>
          <w:rFonts w:ascii="Times New Roman" w:hAnsi="Times New Roman" w:cs="Times New Roman"/>
          <w:sz w:val="24"/>
          <w:szCs w:val="24"/>
        </w:rP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4147D5" w:rsidRDefault="00CC1128">
      <w:bookmarkStart w:id="0" w:name="_GoBack"/>
      <w:bookmarkEnd w:id="0"/>
    </w:p>
    <w:sectPr w:rsidR="004147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414"/>
    <w:rsid w:val="00467414"/>
    <w:rsid w:val="008A42EE"/>
    <w:rsid w:val="00BE537D"/>
    <w:rsid w:val="00CC11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BEEA9F-0F64-4FB3-AC19-20CF88158B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1128"/>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normativ.kontur.ru/document?moduleid=1&amp;documentid=357694#l59" TargetMode="External"/><Relationship Id="rId21" Type="http://schemas.openxmlformats.org/officeDocument/2006/relationships/hyperlink" Target="https://normativ.kontur.ru/document?moduleid=1&amp;documentid=357694#l38" TargetMode="External"/><Relationship Id="rId42" Type="http://schemas.openxmlformats.org/officeDocument/2006/relationships/hyperlink" Target="https://normativ.kontur.ru/document?moduleid=1&amp;documentid=474597#l1246" TargetMode="External"/><Relationship Id="rId47" Type="http://schemas.openxmlformats.org/officeDocument/2006/relationships/hyperlink" Target="https://normativ.kontur.ru/document?moduleId=1&amp;documentId=505264#l137" TargetMode="External"/><Relationship Id="rId63" Type="http://schemas.openxmlformats.org/officeDocument/2006/relationships/hyperlink" Target="https://normativ.kontur.ru/document?moduleid=1&amp;documentid=288957#l336" TargetMode="External"/><Relationship Id="rId68" Type="http://schemas.openxmlformats.org/officeDocument/2006/relationships/hyperlink" Target="https://normativ.kontur.ru/document?moduleid=1&amp;documentid=503970#h279" TargetMode="External"/><Relationship Id="rId7" Type="http://schemas.openxmlformats.org/officeDocument/2006/relationships/hyperlink" Target="https://normativ.kontur.ru/document?moduleid=1&amp;documentid=357694#l38" TargetMode="External"/><Relationship Id="rId2" Type="http://schemas.openxmlformats.org/officeDocument/2006/relationships/settings" Target="settings.xml"/><Relationship Id="rId16" Type="http://schemas.openxmlformats.org/officeDocument/2006/relationships/hyperlink" Target="https://normativ.kontur.ru/document?moduleid=1&amp;documentid=357694#l109" TargetMode="External"/><Relationship Id="rId29" Type="http://schemas.openxmlformats.org/officeDocument/2006/relationships/hyperlink" Target="https://normativ.kontur.ru/document?moduleid=1&amp;documentid=357694#l105" TargetMode="External"/><Relationship Id="rId11" Type="http://schemas.openxmlformats.org/officeDocument/2006/relationships/hyperlink" Target="https://normativ.kontur.ru/document?moduleid=1&amp;documentid=357694#l50" TargetMode="External"/><Relationship Id="rId24" Type="http://schemas.openxmlformats.org/officeDocument/2006/relationships/hyperlink" Target="https://normativ.kontur.ru/document?moduleid=1&amp;documentid=357694#l46" TargetMode="External"/><Relationship Id="rId32" Type="http://schemas.openxmlformats.org/officeDocument/2006/relationships/hyperlink" Target="https://normativ.kontur.ru/document?moduleId=1&amp;documentId=505264#l694" TargetMode="External"/><Relationship Id="rId37" Type="http://schemas.openxmlformats.org/officeDocument/2006/relationships/hyperlink" Target="https://normativ.kontur.ru/document?moduleid=1&amp;documentid=454621#l446" TargetMode="External"/><Relationship Id="rId40" Type="http://schemas.openxmlformats.org/officeDocument/2006/relationships/hyperlink" Target="https://normativ.kontur.ru/document?moduleid=1&amp;documentid=474727#l23" TargetMode="External"/><Relationship Id="rId45" Type="http://schemas.openxmlformats.org/officeDocument/2006/relationships/hyperlink" Target="https://normativ.kontur.ru/document?moduleId=1&amp;documentId=505264#l272" TargetMode="External"/><Relationship Id="rId53" Type="http://schemas.openxmlformats.org/officeDocument/2006/relationships/hyperlink" Target="https://normativ.kontur.ru/document?moduleId=1&amp;documentId=505264#l272" TargetMode="External"/><Relationship Id="rId58" Type="http://schemas.openxmlformats.org/officeDocument/2006/relationships/hyperlink" Target="https://normativ.kontur.ru/document?moduleid=1&amp;documentid=395212#l5" TargetMode="External"/><Relationship Id="rId66" Type="http://schemas.openxmlformats.org/officeDocument/2006/relationships/hyperlink" Target="https://normativ.kontur.ru/document?moduleid=1&amp;documentid=247950#l2" TargetMode="External"/><Relationship Id="rId5" Type="http://schemas.openxmlformats.org/officeDocument/2006/relationships/hyperlink" Target="https://normativ.kontur.ru/document?moduleid=1&amp;documentid=330935#l0" TargetMode="External"/><Relationship Id="rId61" Type="http://schemas.openxmlformats.org/officeDocument/2006/relationships/hyperlink" Target="https://normativ.kontur.ru/document?moduleid=1&amp;documentid=288957#l336" TargetMode="External"/><Relationship Id="rId19" Type="http://schemas.openxmlformats.org/officeDocument/2006/relationships/hyperlink" Target="https://normativ.kontur.ru/document?moduleid=1&amp;documentid=475790#l19" TargetMode="External"/><Relationship Id="rId14" Type="http://schemas.openxmlformats.org/officeDocument/2006/relationships/hyperlink" Target="https://normativ.kontur.ru/document?moduleid=1&amp;documentid=357694#l85" TargetMode="External"/><Relationship Id="rId22" Type="http://schemas.openxmlformats.org/officeDocument/2006/relationships/hyperlink" Target="https://normativ.kontur.ru/document?moduleid=1&amp;documentid=357694#l41" TargetMode="External"/><Relationship Id="rId27" Type="http://schemas.openxmlformats.org/officeDocument/2006/relationships/hyperlink" Target="https://normativ.kontur.ru/document?moduleid=1&amp;documentid=357694#l83" TargetMode="External"/><Relationship Id="rId30" Type="http://schemas.openxmlformats.org/officeDocument/2006/relationships/hyperlink" Target="https://normativ.kontur.ru/document?moduleid=1&amp;documentid=357694#l109" TargetMode="External"/><Relationship Id="rId35" Type="http://schemas.openxmlformats.org/officeDocument/2006/relationships/hyperlink" Target="https://normativ.kontur.ru/document?moduleid=1&amp;documentid=298015#l43" TargetMode="External"/><Relationship Id="rId43" Type="http://schemas.openxmlformats.org/officeDocument/2006/relationships/hyperlink" Target="https://normativ.kontur.ru/document?moduleid=1&amp;documentid=330935#l14" TargetMode="External"/><Relationship Id="rId48" Type="http://schemas.openxmlformats.org/officeDocument/2006/relationships/hyperlink" Target="https://normativ.kontur.ru/document?moduleid=1&amp;documentid=503742#l0" TargetMode="External"/><Relationship Id="rId56" Type="http://schemas.openxmlformats.org/officeDocument/2006/relationships/hyperlink" Target="https://normativ.kontur.ru/document?moduleid=1&amp;documentid=395212#l5" TargetMode="External"/><Relationship Id="rId64" Type="http://schemas.openxmlformats.org/officeDocument/2006/relationships/hyperlink" Target="https://normativ.kontur.ru/document?moduleid=1&amp;documentid=503970#h279" TargetMode="External"/><Relationship Id="rId69" Type="http://schemas.openxmlformats.org/officeDocument/2006/relationships/fontTable" Target="fontTable.xml"/><Relationship Id="rId8" Type="http://schemas.openxmlformats.org/officeDocument/2006/relationships/hyperlink" Target="https://normativ.kontur.ru/document?moduleid=1&amp;documentid=357694#l41" TargetMode="External"/><Relationship Id="rId51" Type="http://schemas.openxmlformats.org/officeDocument/2006/relationships/hyperlink" Target="https://normativ.kontur.ru/document?moduleid=1&amp;documentid=390070#l22" TargetMode="External"/><Relationship Id="rId3" Type="http://schemas.openxmlformats.org/officeDocument/2006/relationships/webSettings" Target="webSettings.xml"/><Relationship Id="rId12" Type="http://schemas.openxmlformats.org/officeDocument/2006/relationships/hyperlink" Target="https://normativ.kontur.ru/document?moduleid=1&amp;documentid=357694#l59" TargetMode="External"/><Relationship Id="rId17" Type="http://schemas.openxmlformats.org/officeDocument/2006/relationships/hyperlink" Target="https://normativ.kontur.ru/document?moduleid=7&amp;documentid=352621#l2" TargetMode="External"/><Relationship Id="rId25" Type="http://schemas.openxmlformats.org/officeDocument/2006/relationships/hyperlink" Target="https://normativ.kontur.ru/document?moduleid=1&amp;documentid=357694#l50" TargetMode="External"/><Relationship Id="rId33" Type="http://schemas.openxmlformats.org/officeDocument/2006/relationships/hyperlink" Target="https://normativ.kontur.ru/document?moduleId=1&amp;documentId=505264#l272" TargetMode="External"/><Relationship Id="rId38" Type="http://schemas.openxmlformats.org/officeDocument/2006/relationships/hyperlink" Target="https://normativ.kontur.ru/document?moduleid=1&amp;documentid=474597#l1246" TargetMode="External"/><Relationship Id="rId46" Type="http://schemas.openxmlformats.org/officeDocument/2006/relationships/hyperlink" Target="https://normativ.kontur.ru/document?moduleid=1&amp;documentid=411052#l14" TargetMode="External"/><Relationship Id="rId59" Type="http://schemas.openxmlformats.org/officeDocument/2006/relationships/hyperlink" Target="https://normativ.kontur.ru/document?moduleId=1&amp;documentId=505264#l299" TargetMode="External"/><Relationship Id="rId67" Type="http://schemas.openxmlformats.org/officeDocument/2006/relationships/hyperlink" Target="https://normativ.kontur.ru/document?moduleid=1&amp;documentid=503970#h279" TargetMode="External"/><Relationship Id="rId20" Type="http://schemas.openxmlformats.org/officeDocument/2006/relationships/hyperlink" Target="https://normativ.kontur.ru/document?moduleid=1&amp;documentid=357694#l17" TargetMode="External"/><Relationship Id="rId41" Type="http://schemas.openxmlformats.org/officeDocument/2006/relationships/hyperlink" Target="https://normativ.kontur.ru/document?moduleid=1&amp;documentid=330935#l14" TargetMode="External"/><Relationship Id="rId54" Type="http://schemas.openxmlformats.org/officeDocument/2006/relationships/hyperlink" Target="https://normativ.kontur.ru/document?moduleId=1&amp;documentId=505264#l271" TargetMode="External"/><Relationship Id="rId62" Type="http://schemas.openxmlformats.org/officeDocument/2006/relationships/hyperlink" Target="https://normativ.kontur.ru/document?moduleid=1&amp;documentid=318279#l25" TargetMode="External"/><Relationship Id="rId7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normativ.kontur.ru/document?moduleid=1&amp;documentid=357694#l17" TargetMode="External"/><Relationship Id="rId15" Type="http://schemas.openxmlformats.org/officeDocument/2006/relationships/hyperlink" Target="https://normativ.kontur.ru/document?moduleid=1&amp;documentid=357694#l105" TargetMode="External"/><Relationship Id="rId23" Type="http://schemas.openxmlformats.org/officeDocument/2006/relationships/hyperlink" Target="https://normativ.kontur.ru/document?moduleid=1&amp;documentid=357694#l41" TargetMode="External"/><Relationship Id="rId28" Type="http://schemas.openxmlformats.org/officeDocument/2006/relationships/hyperlink" Target="https://normativ.kontur.ru/document?moduleid=1&amp;documentid=357694#l85" TargetMode="External"/><Relationship Id="rId36" Type="http://schemas.openxmlformats.org/officeDocument/2006/relationships/hyperlink" Target="https://normativ.kontur.ru/document?moduleid=1&amp;documentid=395212#l4" TargetMode="External"/><Relationship Id="rId49" Type="http://schemas.openxmlformats.org/officeDocument/2006/relationships/hyperlink" Target="https://normativ.kontur.ru/document?moduleid=1&amp;documentid=390070#l22" TargetMode="External"/><Relationship Id="rId57" Type="http://schemas.openxmlformats.org/officeDocument/2006/relationships/hyperlink" Target="https://normativ.kontur.ru/document?moduleid=1&amp;documentid=298015#l8" TargetMode="External"/><Relationship Id="rId10" Type="http://schemas.openxmlformats.org/officeDocument/2006/relationships/hyperlink" Target="https://normativ.kontur.ru/document?moduleid=1&amp;documentid=357694#l46" TargetMode="External"/><Relationship Id="rId31" Type="http://schemas.openxmlformats.org/officeDocument/2006/relationships/hyperlink" Target="https://normativ.kontur.ru/document?moduleid=7&amp;documentid=352621#l2" TargetMode="External"/><Relationship Id="rId44" Type="http://schemas.openxmlformats.org/officeDocument/2006/relationships/hyperlink" Target="https://normativ.kontur.ru/document?moduleid=1&amp;documentid=462396#l0" TargetMode="External"/><Relationship Id="rId52" Type="http://schemas.openxmlformats.org/officeDocument/2006/relationships/hyperlink" Target="https://normativ.kontur.ru/document?moduleid=1&amp;documentid=502716#l2750" TargetMode="External"/><Relationship Id="rId60" Type="http://schemas.openxmlformats.org/officeDocument/2006/relationships/hyperlink" Target="https://normativ.kontur.ru/document?moduleid=1&amp;documentid=288957#l336" TargetMode="External"/><Relationship Id="rId65" Type="http://schemas.openxmlformats.org/officeDocument/2006/relationships/hyperlink" Target="https://normativ.kontur.ru/document?moduleid=1&amp;documentid=503970#h279" TargetMode="External"/><Relationship Id="rId4" Type="http://schemas.openxmlformats.org/officeDocument/2006/relationships/hyperlink" Target="https://normativ.kontur.ru/document?moduleid=1&amp;documentid=240468#l1" TargetMode="External"/><Relationship Id="rId9" Type="http://schemas.openxmlformats.org/officeDocument/2006/relationships/hyperlink" Target="https://normativ.kontur.ru/document?moduleid=1&amp;documentid=357694#l41" TargetMode="External"/><Relationship Id="rId13" Type="http://schemas.openxmlformats.org/officeDocument/2006/relationships/hyperlink" Target="https://normativ.kontur.ru/document?moduleid=1&amp;documentid=357694#l83" TargetMode="External"/><Relationship Id="rId18" Type="http://schemas.openxmlformats.org/officeDocument/2006/relationships/hyperlink" Target="https://normativ.kontur.ru/document?moduleid=1&amp;documentid=395212#l4" TargetMode="External"/><Relationship Id="rId39" Type="http://schemas.openxmlformats.org/officeDocument/2006/relationships/hyperlink" Target="https://normativ.kontur.ru/document?moduleid=1&amp;documentid=462396#l0" TargetMode="External"/><Relationship Id="rId34" Type="http://schemas.openxmlformats.org/officeDocument/2006/relationships/hyperlink" Target="https://normativ.kontur.ru/document?moduleid=1&amp;documentid=500844#l0" TargetMode="External"/><Relationship Id="rId50" Type="http://schemas.openxmlformats.org/officeDocument/2006/relationships/hyperlink" Target="https://normativ.kontur.ru/document?moduleId=1&amp;documentId=505264#l144" TargetMode="External"/><Relationship Id="rId55" Type="http://schemas.openxmlformats.org/officeDocument/2006/relationships/hyperlink" Target="https://normativ.kontur.ru/document?moduleid=1&amp;documentid=367434#l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6170</Words>
  <Characters>35169</Characters>
  <Application>Microsoft Office Word</Application>
  <DocSecurity>0</DocSecurity>
  <Lines>293</Lines>
  <Paragraphs>82</Paragraphs>
  <ScaleCrop>false</ScaleCrop>
  <Company/>
  <LinksUpToDate>false</LinksUpToDate>
  <CharactersWithSpaces>41257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2026-05-05T11:08:00Z</dcterms:created>
  <dcterms:modified xsi:type="dcterms:W3CDTF">2026-05-05T11:09:00Z</dcterms:modified>
</cp:coreProperties>
</file>